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  <w:gridCol w:w="60"/>
      </w:tblGrid>
      <w:tr w:rsidR="00D10865" w:rsidRPr="00D10865" w14:paraId="3EEAAD00" w14:textId="77777777" w:rsidTr="002618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35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572"/>
              <w:gridCol w:w="3780"/>
            </w:tblGrid>
            <w:tr w:rsidR="00D10865" w:rsidRPr="00D10865" w14:paraId="3EEAACC7" w14:textId="77777777" w:rsidTr="0026180E">
              <w:trPr>
                <w:tblCellSpacing w:w="0" w:type="dxa"/>
              </w:trPr>
              <w:tc>
                <w:tcPr>
                  <w:tcW w:w="93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6" w14:textId="77777777" w:rsidR="00D10865" w:rsidRPr="00D10865" w:rsidRDefault="00737451" w:rsidP="00E36B1E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>Committee Charter</w:t>
                  </w:r>
                  <w:r w:rsidR="00D10865" w:rsidRPr="00D10865"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10865" w:rsidRPr="00D10865" w14:paraId="3EEAACCA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8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Name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9" w14:textId="552B0C0A" w:rsidR="00D10865" w:rsidRPr="00D10865" w:rsidRDefault="00E402D2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Provost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Council</w:t>
                  </w:r>
                </w:p>
              </w:tc>
            </w:tr>
            <w:tr w:rsidR="00D10865" w:rsidRPr="00D10865" w14:paraId="3EEAACCD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B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Purpose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C" w14:textId="72B426FE" w:rsidR="00D10865" w:rsidRPr="00D10865" w:rsidRDefault="00E15539" w:rsidP="00CA0F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 research, guidance, analysis and input t</w:t>
                  </w:r>
                  <w:r w:rsidR="000C60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 ensure continuous improvement </w:t>
                  </w:r>
                  <w:r w:rsidR="00CF2B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51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matriculation of students</w:t>
                  </w:r>
                  <w:r w:rsidR="00CA0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academic programs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academic support services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and </w:t>
                  </w:r>
                  <w:r w:rsidR="006951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faculty and 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student 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development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a multi-campus environment.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This c</w:t>
                  </w:r>
                  <w:r w:rsidR="00CF2B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ommittee will work to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integrate academic programming, student development, and enrollment management to continuously improve student success.</w:t>
                  </w:r>
                </w:p>
              </w:tc>
            </w:tr>
            <w:tr w:rsidR="00D10865" w:rsidRPr="00D10865" w14:paraId="3EEAACD0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E" w14:textId="77777777"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College Officer to Whom Committee Reports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CF" w14:textId="77C00057" w:rsidR="00D10865" w:rsidRPr="00D10865" w:rsidRDefault="00454E76" w:rsidP="00E40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Senior Vice President</w:t>
                  </w:r>
                </w:p>
              </w:tc>
            </w:tr>
            <w:tr w:rsidR="00D10865" w:rsidRPr="00D10865" w14:paraId="3EEAACD3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1" w14:textId="77777777"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Status 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(Permanent or Temporary)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2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737451" w:rsidRPr="00D10865" w14:paraId="3EEAACD6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4" w14:textId="77777777" w:rsidR="00737451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Type </w:t>
                  </w:r>
                  <w:r w:rsidRPr="00737451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Advocacy or Division)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5" w14:textId="77777777" w:rsidR="00737451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Division</w:t>
                  </w:r>
                </w:p>
              </w:tc>
            </w:tr>
            <w:tr w:rsidR="00D10865" w:rsidRPr="00D10865" w14:paraId="3EEAACD9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7" w14:textId="77777777" w:rsidR="00D10865" w:rsidRPr="00D10865" w:rsidRDefault="009B1AB0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Composition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 Unit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8" w14:textId="49393200" w:rsidR="00D10865" w:rsidRPr="00D10865" w:rsidRDefault="00E15539" w:rsidP="00484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All </w:t>
                  </w:r>
                  <w:r w:rsidR="007F6B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credit 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academic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r w:rsidR="000C60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eans,</w:t>
                  </w:r>
                  <w:r w:rsidR="00790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egistrar,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="009B5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ommunity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="009B5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ampus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irector</w:t>
                  </w:r>
                  <w:r w:rsidR="009B5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790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aculty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Senate P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resident,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="00A612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ssociate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 w:rsidR="00A612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ice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</w:t>
                  </w:r>
                  <w:r w:rsidR="00A612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resident for</w:t>
                  </w:r>
                  <w:r w:rsidR="004844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Curriculum and Instruction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irector of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Instructional S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upport,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Dean of S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tudent</w:t>
                  </w:r>
                  <w:r w:rsidR="004844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Support and Engagement</w:t>
                  </w:r>
                  <w:r w:rsidR="00A612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r w:rsidR="009B5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ean of</w:t>
                  </w:r>
                  <w:r w:rsidR="004844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College Transitions</w:t>
                  </w:r>
                  <w:r w:rsidR="00F056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A612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Director of Marketing, Director of Advising</w:t>
                  </w:r>
                  <w:r w:rsidR="004844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 Senior Vice President</w:t>
                  </w:r>
                </w:p>
              </w:tc>
            </w:tr>
            <w:tr w:rsidR="00D10865" w:rsidRPr="00D10865" w14:paraId="3EEAACDC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A" w14:textId="77777777" w:rsidR="00D10865" w:rsidRPr="00D10865" w:rsidRDefault="0040062D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Officers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and Terms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B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14:paraId="3EEAACDF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D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Length of Service for appointees: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DE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D10865" w:rsidRPr="00D10865" w14:paraId="3EEAACE2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0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Initial Appointment of Members: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1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Position at the College</w:t>
                  </w:r>
                </w:p>
              </w:tc>
            </w:tr>
            <w:tr w:rsidR="00D10865" w:rsidRPr="00D10865" w14:paraId="3EEAACE5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3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Continuous Appointment: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4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14:paraId="3EEAACE8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6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Year: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7" w14:textId="77777777" w:rsidR="00D10865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14:paraId="3EEAACEB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9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Proposal: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A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737451" w:rsidRPr="00D10865" w14:paraId="3EEAACEE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C" w14:textId="77777777"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Minutes Required? (Y or N)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D" w14:textId="77777777" w:rsidR="00737451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737451" w:rsidRPr="00D10865" w14:paraId="3EEAACF1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EF" w14:textId="77777777"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Scope (include initial objectives and any decision-making authority)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0" w14:textId="3B7846E5" w:rsidR="00737451" w:rsidRPr="00D10865" w:rsidRDefault="0045098F" w:rsidP="00E56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Research, guidance, analysis and input 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related to the delivery of academic programs and academic support services reside with the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Provost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Council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 Responsibility for the 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approval and 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implementation of such 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recommendations 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rests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with the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Senior Vice President</w:t>
                  </w:r>
                  <w:r w:rsidR="00F807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Recommendations 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that extend beyond </w:t>
                  </w:r>
                  <w:r w:rsidR="00924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committee’s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scope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are presented by the</w:t>
                  </w:r>
                  <w:r w:rsidR="00E56F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E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Senior Vice President</w:t>
                  </w:r>
                  <w:r w:rsidR="00E155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as recommendations to the Executive Staff for consideration.</w:t>
                  </w:r>
                </w:p>
              </w:tc>
            </w:tr>
            <w:tr w:rsidR="00737451" w:rsidRPr="00D10865" w14:paraId="3EEAACF4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2" w14:textId="77777777"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lastRenderedPageBreak/>
                    <w:t>Bylaws? (Y or N)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3" w14:textId="77777777" w:rsidR="00737451" w:rsidRPr="00D10865" w:rsidRDefault="00E15539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D10865" w:rsidRPr="00D10865" w14:paraId="3EEAACF7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5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Initial Objectives: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6" w14:textId="44AF21BB" w:rsidR="00D10865" w:rsidRPr="00D10865" w:rsidRDefault="00F8073E" w:rsidP="00CC7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Monitor policy and practice in areas rel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ted to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matriculation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academic directives; technology and learning fit; student development and support; curriculum design, alignment and review; staff/faculty development and assessment; strategic c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ourse scheduling; advising; </w:t>
                  </w:r>
                  <w:r w:rsidR="00B35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fostering a dyn</w:t>
                  </w:r>
                  <w:r w:rsidR="00CC7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amic culture of student success; and,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retention.</w:t>
                  </w:r>
                </w:p>
              </w:tc>
            </w:tr>
            <w:tr w:rsidR="00D10865" w:rsidRPr="00D10865" w14:paraId="3EEAACFA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8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Approval Signature: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9" w14:textId="75F348F8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B64167">
                    <w:rPr>
                      <w:noProof/>
                    </w:rPr>
                    <w:drawing>
                      <wp:inline distT="0" distB="0" distL="0" distR="0" wp14:anchorId="11435A2B" wp14:editId="5FE6D1B3">
                        <wp:extent cx="1969942" cy="533400"/>
                        <wp:effectExtent l="0" t="0" r="0" b="0"/>
                        <wp:docPr id="1" name="Picture 1" descr="C:\Users\abryan\Documents\Galen\GD signature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bryan\Documents\Galen\GD signature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4755" cy="537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0865" w:rsidRPr="00D10865" w14:paraId="3EEAACFD" w14:textId="77777777" w:rsidTr="0026180E">
              <w:trPr>
                <w:tblCellSpacing w:w="0" w:type="dxa"/>
              </w:trPr>
              <w:tc>
                <w:tcPr>
                  <w:tcW w:w="5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B" w14:textId="77777777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Approval: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ACFC" w14:textId="03BA1C61"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B6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August 18, 2015</w:t>
                  </w:r>
                </w:p>
              </w:tc>
            </w:tr>
          </w:tbl>
          <w:p w14:paraId="3EEAACFE" w14:textId="77777777"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3EEAACFF" w14:textId="77777777"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8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3EEAAD01" w14:textId="77777777" w:rsidR="00D10865" w:rsidRPr="00D10865" w:rsidRDefault="00D10865" w:rsidP="00D1086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8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 </w:t>
      </w:r>
    </w:p>
    <w:p w14:paraId="3EEAAD02" w14:textId="77777777" w:rsidR="0024140A" w:rsidRDefault="0024140A"/>
    <w:sectPr w:rsidR="0024140A" w:rsidSect="002414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9B6B2" w14:textId="77777777" w:rsidR="00F329D6" w:rsidRDefault="00F329D6" w:rsidP="006F40F0">
      <w:pPr>
        <w:spacing w:after="0" w:line="240" w:lineRule="auto"/>
      </w:pPr>
      <w:r>
        <w:separator/>
      </w:r>
    </w:p>
  </w:endnote>
  <w:endnote w:type="continuationSeparator" w:id="0">
    <w:p w14:paraId="152CC61B" w14:textId="77777777" w:rsidR="00F329D6" w:rsidRDefault="00F329D6" w:rsidP="006F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93CD7" w14:textId="6E21DA19" w:rsidR="006F40F0" w:rsidRPr="006F40F0" w:rsidRDefault="00606BF5" w:rsidP="006F40F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8/15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EB07" w14:textId="77777777" w:rsidR="00F329D6" w:rsidRDefault="00F329D6" w:rsidP="006F40F0">
      <w:pPr>
        <w:spacing w:after="0" w:line="240" w:lineRule="auto"/>
      </w:pPr>
      <w:r>
        <w:separator/>
      </w:r>
    </w:p>
  </w:footnote>
  <w:footnote w:type="continuationSeparator" w:id="0">
    <w:p w14:paraId="5E6B5C5C" w14:textId="77777777" w:rsidR="00F329D6" w:rsidRDefault="00F329D6" w:rsidP="006F4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65"/>
    <w:rsid w:val="000230A1"/>
    <w:rsid w:val="00077CAF"/>
    <w:rsid w:val="000C608D"/>
    <w:rsid w:val="000E131D"/>
    <w:rsid w:val="0020040C"/>
    <w:rsid w:val="0024140A"/>
    <w:rsid w:val="0026180E"/>
    <w:rsid w:val="003C280C"/>
    <w:rsid w:val="0040062D"/>
    <w:rsid w:val="0045098F"/>
    <w:rsid w:val="00454E76"/>
    <w:rsid w:val="004844B6"/>
    <w:rsid w:val="004C7AE4"/>
    <w:rsid w:val="0057558E"/>
    <w:rsid w:val="00577844"/>
    <w:rsid w:val="005B49DB"/>
    <w:rsid w:val="005B79D1"/>
    <w:rsid w:val="00606BF5"/>
    <w:rsid w:val="00632682"/>
    <w:rsid w:val="00634D0D"/>
    <w:rsid w:val="0069516C"/>
    <w:rsid w:val="006C1F9C"/>
    <w:rsid w:val="006F40F0"/>
    <w:rsid w:val="006F7C25"/>
    <w:rsid w:val="00737451"/>
    <w:rsid w:val="00790D0D"/>
    <w:rsid w:val="007D0338"/>
    <w:rsid w:val="007F6B07"/>
    <w:rsid w:val="00805DF1"/>
    <w:rsid w:val="00924865"/>
    <w:rsid w:val="00950250"/>
    <w:rsid w:val="00991D43"/>
    <w:rsid w:val="009B1AB0"/>
    <w:rsid w:val="009B5C3A"/>
    <w:rsid w:val="009C55D1"/>
    <w:rsid w:val="009C7018"/>
    <w:rsid w:val="00A61250"/>
    <w:rsid w:val="00AF6D95"/>
    <w:rsid w:val="00B359FE"/>
    <w:rsid w:val="00B629AE"/>
    <w:rsid w:val="00B64167"/>
    <w:rsid w:val="00BD2CFF"/>
    <w:rsid w:val="00CA0F00"/>
    <w:rsid w:val="00CC7CD7"/>
    <w:rsid w:val="00CF2BDD"/>
    <w:rsid w:val="00D10865"/>
    <w:rsid w:val="00E15539"/>
    <w:rsid w:val="00E36B1E"/>
    <w:rsid w:val="00E402D2"/>
    <w:rsid w:val="00E56FE5"/>
    <w:rsid w:val="00EC772B"/>
    <w:rsid w:val="00F056F8"/>
    <w:rsid w:val="00F329D6"/>
    <w:rsid w:val="00F8073E"/>
    <w:rsid w:val="00FC2050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ACC6"/>
  <w15:docId w15:val="{1FC7FE2E-A740-4695-8379-645497BE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8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F0"/>
  </w:style>
  <w:style w:type="paragraph" w:styleId="Footer">
    <w:name w:val="footer"/>
    <w:basedOn w:val="Normal"/>
    <w:link w:val="FooterChar"/>
    <w:uiPriority w:val="99"/>
    <w:unhideWhenUsed/>
    <w:rsid w:val="006F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1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ehay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E06A936-2420-49B9-AEBE-57DE7DFFEB2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2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Eidson, Rebecca W.</cp:lastModifiedBy>
  <cp:revision>2</cp:revision>
  <cp:lastPrinted>2012-09-12T13:22:00Z</cp:lastPrinted>
  <dcterms:created xsi:type="dcterms:W3CDTF">2015-09-17T14:08:00Z</dcterms:created>
  <dcterms:modified xsi:type="dcterms:W3CDTF">2015-09-17T14:08:00Z</dcterms:modified>
</cp:coreProperties>
</file>